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4515FD" w:rsidRDefault="002D52E1" w:rsidP="002D52E1">
      <w:pPr>
        <w:autoSpaceDE w:val="0"/>
        <w:autoSpaceDN w:val="0"/>
        <w:adjustRightInd w:val="0"/>
        <w:ind w:firstLine="709"/>
        <w:rPr>
          <w:i/>
          <w:u w:val="single"/>
        </w:rPr>
      </w:pPr>
      <w:r w:rsidRPr="004515FD">
        <w:rPr>
          <w:i/>
          <w:szCs w:val="28"/>
          <w:u w:val="single"/>
        </w:rPr>
        <w:t xml:space="preserve">Постановление Администрации Смоленской области от </w:t>
      </w:r>
      <w:r w:rsidRPr="007A20CF">
        <w:rPr>
          <w:i/>
          <w:szCs w:val="28"/>
          <w:u w:val="single"/>
        </w:rPr>
        <w:t>16.09.2008 № 492 (ред. от 30.01.2012) «Об утверждении Порядка определения годовой арендной платы за пользование объектами государственной собственности Смоленской области»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1. На достижение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нормативным правовым актом? Является ли правовое регулирование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4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2D52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2A6B" w:rsidRDefault="002D52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D52E1"/>
    <w:rsid w:val="00047F72"/>
    <w:rsid w:val="00085711"/>
    <w:rsid w:val="002D52E1"/>
    <w:rsid w:val="003B67D3"/>
    <w:rsid w:val="0051376E"/>
    <w:rsid w:val="00613C79"/>
    <w:rsid w:val="00762B7C"/>
    <w:rsid w:val="0088783F"/>
    <w:rsid w:val="00C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Company>ДЭР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Московская</cp:lastModifiedBy>
  <cp:revision>2</cp:revision>
  <dcterms:created xsi:type="dcterms:W3CDTF">2019-02-05T07:42:00Z</dcterms:created>
  <dcterms:modified xsi:type="dcterms:W3CDTF">2019-02-05T07:43:00Z</dcterms:modified>
</cp:coreProperties>
</file>